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5F53" w14:textId="7390D572" w:rsidR="0078229C" w:rsidRDefault="0078229C" w:rsidP="0049657C">
      <w:pPr>
        <w:pStyle w:val="Bezodstpw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211320931"/>
      <w:r w:rsidRPr="00696897">
        <w:rPr>
          <w:rFonts w:ascii="Times New Roman" w:hAnsi="Times New Roman"/>
          <w:b/>
          <w:bCs/>
          <w:i/>
          <w:iCs/>
          <w:sz w:val="24"/>
          <w:szCs w:val="24"/>
        </w:rPr>
        <w:t xml:space="preserve">ZAŁĄCZNIK nr 1 do </w:t>
      </w:r>
      <w:r w:rsidR="0049657C">
        <w:rPr>
          <w:rFonts w:ascii="Times New Roman" w:hAnsi="Times New Roman"/>
          <w:b/>
          <w:bCs/>
          <w:i/>
          <w:iCs/>
          <w:sz w:val="24"/>
          <w:szCs w:val="24"/>
        </w:rPr>
        <w:t>Zapytania ofertowego</w:t>
      </w:r>
    </w:p>
    <w:p w14:paraId="7E531584" w14:textId="77777777" w:rsidR="00D502ED" w:rsidRPr="00696897" w:rsidRDefault="00D502ED" w:rsidP="0078229C">
      <w:pPr>
        <w:pStyle w:val="Bezodstpw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0"/>
    <w:p w14:paraId="2E2C98E3" w14:textId="7CECADF9" w:rsidR="0053502B" w:rsidRDefault="005A79D2" w:rsidP="00D51078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Realizacja zadania pn.: </w:t>
      </w:r>
      <w:bookmarkStart w:id="1" w:name="Bookmark"/>
      <w:r w:rsidRPr="0053502B">
        <w:rPr>
          <w:rFonts w:ascii="Times New Roman" w:hAnsi="Times New Roman" w:cs="Times New Roman"/>
          <w:color w:val="auto"/>
          <w:sz w:val="24"/>
          <w:szCs w:val="24"/>
        </w:rPr>
        <w:t>„Utworzenie i wyposażenie pracowni konserwatorskiej w budynku Muzeum Okręgowego Ziemi Kaliskiej w Kaliszu”</w:t>
      </w:r>
      <w:bookmarkEnd w:id="1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, dofinansowanego ze środków Ministra Kultury i Dziedzictwa Narodowego </w:t>
      </w:r>
      <w:r w:rsidR="0053502B">
        <w:rPr>
          <w:rFonts w:ascii="Times New Roman" w:hAnsi="Times New Roman" w:cs="Times New Roman"/>
          <w:color w:val="auto"/>
          <w:sz w:val="24"/>
          <w:szCs w:val="24"/>
        </w:rPr>
        <w:t xml:space="preserve">w ramach programu </w:t>
      </w:r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>Wspieranie działań muzealnych – konserwacja zbiorów 2025</w:t>
      </w:r>
      <w:r w:rsidR="00FE406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>oraz ze środków Samorządu Województwa Wielkopolskiego</w:t>
      </w:r>
    </w:p>
    <w:p w14:paraId="1B44AF8E" w14:textId="77777777" w:rsidR="00D51078" w:rsidRPr="00D51078" w:rsidRDefault="00D51078" w:rsidP="00D51078"/>
    <w:p w14:paraId="0B7C81D1" w14:textId="5E217DC8" w:rsidR="005A79D2" w:rsidRPr="005A79D2" w:rsidRDefault="005A79D2" w:rsidP="0053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79D2">
        <w:rPr>
          <w:rFonts w:ascii="Times New Roman" w:hAnsi="Times New Roman" w:cs="Times New Roman"/>
          <w:sz w:val="24"/>
          <w:szCs w:val="24"/>
          <w:lang w:val="pl-PL"/>
        </w:rPr>
        <w:t>Przedmiotem zadania jest utworzenie i wyposażenie pracowni konserwatorskiej Muzeum Okręgowego Ziemi Kaliskiej w sprzęt do</w:t>
      </w:r>
      <w:r w:rsidR="0053502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A79D2">
        <w:rPr>
          <w:rFonts w:ascii="Times New Roman" w:hAnsi="Times New Roman" w:cs="Times New Roman"/>
          <w:sz w:val="24"/>
          <w:szCs w:val="24"/>
          <w:lang w:val="pl-PL"/>
        </w:rPr>
        <w:t>konserwacji zabytków ruchomych na poziomie zapewniającym odpowiednią wydajność i jakość konserwacji wraz z zachowaniem</w:t>
      </w:r>
      <w:r w:rsidR="0053502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A79D2">
        <w:rPr>
          <w:rFonts w:ascii="Times New Roman" w:hAnsi="Times New Roman" w:cs="Times New Roman"/>
          <w:sz w:val="24"/>
          <w:szCs w:val="24"/>
          <w:lang w:val="pl-PL"/>
        </w:rPr>
        <w:t>środków bezpieczeństwa pracowników.</w:t>
      </w:r>
    </w:p>
    <w:p w14:paraId="614BCC76" w14:textId="3E2B523C" w:rsidR="005A79D2" w:rsidRPr="0053502B" w:rsidRDefault="005A79D2" w:rsidP="005350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79D2">
        <w:rPr>
          <w:rFonts w:ascii="Times New Roman" w:hAnsi="Times New Roman" w:cs="Times New Roman"/>
          <w:sz w:val="24"/>
          <w:szCs w:val="24"/>
          <w:lang w:val="pl-PL"/>
        </w:rPr>
        <w:t>Zakup nowoczesnego sprzętu do konserwacji zabytków organicznych i metalowych umożliwi Muzeum Okręgowemu Ziemi Kaliskiej</w:t>
      </w:r>
      <w:r w:rsidR="0053502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3502B">
        <w:rPr>
          <w:rFonts w:ascii="Times New Roman" w:hAnsi="Times New Roman" w:cs="Times New Roman"/>
          <w:sz w:val="24"/>
          <w:szCs w:val="24"/>
          <w:lang w:val="pl-PL"/>
        </w:rPr>
        <w:t>wywiązanie się w pełnym zakresie z obowiązku konserwacji zabytków archeologicznych, których przybywa z każdym rokiem.</w:t>
      </w:r>
    </w:p>
    <w:p w14:paraId="6EC4EC80" w14:textId="271E16C7" w:rsidR="0053502B" w:rsidRPr="0053502B" w:rsidRDefault="0053502B" w:rsidP="0053502B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5350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Środki pozyskane w ramach dofinansowania zostaną przeznaczone w całości na zakup niezbędnych urządzeń do nowo powstającej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 </w:t>
      </w:r>
      <w:r w:rsidRPr="005350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pracowni konserwacji zabytków i jej utworzenie. W pierwszej kolejności, Muzeum skupia się na zabezpieczeniu zbiorów metalowych i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 </w:t>
      </w:r>
      <w:r w:rsidRPr="005350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ceramicznych. W ramach zadania planowany jest zakup wraz z dostawą następujących urządzeń służących zabezpieczeniu zbiorów w/w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 c</w:t>
      </w:r>
      <w:r w:rsidRPr="005350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harakterze:</w:t>
      </w:r>
    </w:p>
    <w:p w14:paraId="4E612964" w14:textId="79834963" w:rsidR="00141B55" w:rsidRDefault="006E4BB7" w:rsidP="00193763">
      <w:pPr>
        <w:pStyle w:val="Nagwek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</w:t>
      </w:r>
      <w:r w:rsidR="001F209C" w:rsidRPr="0053502B">
        <w:rPr>
          <w:rFonts w:ascii="Times New Roman" w:hAnsi="Times New Roman" w:cs="Times New Roman"/>
          <w:sz w:val="24"/>
          <w:szCs w:val="24"/>
        </w:rPr>
        <w:t xml:space="preserve"> do pracowni konserwatorskiej</w:t>
      </w:r>
    </w:p>
    <w:p w14:paraId="56832EA1" w14:textId="77777777" w:rsidR="00193763" w:rsidRPr="00193763" w:rsidRDefault="00193763" w:rsidP="001937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54"/>
        <w:gridCol w:w="4814"/>
        <w:gridCol w:w="4720"/>
      </w:tblGrid>
      <w:tr w:rsidR="00136576" w:rsidRPr="0053502B" w14:paraId="63BD940B" w14:textId="77777777" w:rsidTr="001770D5">
        <w:tc>
          <w:tcPr>
            <w:tcW w:w="562" w:type="dxa"/>
          </w:tcPr>
          <w:p w14:paraId="007DB793" w14:textId="77777777" w:rsidR="0052454B" w:rsidRPr="0053502B" w:rsidRDefault="0052454B" w:rsidP="00524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54" w:type="dxa"/>
          </w:tcPr>
          <w:p w14:paraId="71F8387F" w14:textId="77777777" w:rsidR="0052454B" w:rsidRPr="0053502B" w:rsidRDefault="0052454B" w:rsidP="00524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4814" w:type="dxa"/>
          </w:tcPr>
          <w:p w14:paraId="5A9C65E2" w14:textId="77777777" w:rsidR="0052454B" w:rsidRPr="0053502B" w:rsidRDefault="0052454B" w:rsidP="00524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techniczny i przeznaczenie</w:t>
            </w:r>
          </w:p>
        </w:tc>
        <w:tc>
          <w:tcPr>
            <w:tcW w:w="4720" w:type="dxa"/>
          </w:tcPr>
          <w:p w14:paraId="3CFD7D52" w14:textId="77777777" w:rsidR="0052454B" w:rsidRPr="0053502B" w:rsidRDefault="0052454B" w:rsidP="00524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136576" w:rsidRPr="0053502B" w14:paraId="7152377A" w14:textId="77777777" w:rsidTr="001770D5">
        <w:tc>
          <w:tcPr>
            <w:tcW w:w="562" w:type="dxa"/>
          </w:tcPr>
          <w:p w14:paraId="6043E342" w14:textId="612CBAF5" w:rsidR="0052454B" w:rsidRPr="0053502B" w:rsidRDefault="006E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14:paraId="27724500" w14:textId="0E86D22A" w:rsidR="0052454B" w:rsidRPr="0053502B" w:rsidRDefault="0052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Spektrometr </w:t>
            </w:r>
          </w:p>
        </w:tc>
        <w:tc>
          <w:tcPr>
            <w:tcW w:w="4814" w:type="dxa"/>
          </w:tcPr>
          <w:p w14:paraId="65CDEBA9" w14:textId="55F32EFF" w:rsidR="0052454B" w:rsidRPr="0053502B" w:rsidRDefault="0052454B" w:rsidP="000E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Analizator składu pierwiastkowego metodą fluorescencji rentgenowskiej</w:t>
            </w:r>
            <w:r w:rsidR="00547929"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Umożliwia nieinwazyjne badanie zabytków archeologicznych (np. monet, ozdób, elementów metalowych) bez ich uszkadzania, co pozwala określić skład stopu i technologię wykonania.</w:t>
            </w:r>
          </w:p>
        </w:tc>
        <w:tc>
          <w:tcPr>
            <w:tcW w:w="4720" w:type="dxa"/>
          </w:tcPr>
          <w:p w14:paraId="27D6AA5B" w14:textId="20CE8268" w:rsidR="004C7FC9" w:rsidRPr="0053502B" w:rsidRDefault="00547929" w:rsidP="005D0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Spektrometr określajacy skład chemiczny próbki/zabytku na podstawie pomiaru widma charakterystycznych promieni rentgenowskich emitowanych przez różne pierwiastki zawarte w próbce; źródło wzbudzenia - lampa rentgenowska; kolimator ≥ 2 mm; krótki czas analizy jakościowej, ilościowej </w:t>
            </w:r>
            <w:r w:rsidR="005D0CB9"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5 min</w:t>
            </w:r>
            <w:r w:rsidR="005D0CB9"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interfejs komputerowy</w:t>
            </w:r>
            <w:r w:rsidR="005D0CB9"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środowiska Windows</w:t>
            </w:r>
          </w:p>
        </w:tc>
      </w:tr>
      <w:tr w:rsidR="00136576" w:rsidRPr="0053502B" w14:paraId="450BF24A" w14:textId="77777777" w:rsidTr="001770D5">
        <w:tc>
          <w:tcPr>
            <w:tcW w:w="562" w:type="dxa"/>
          </w:tcPr>
          <w:p w14:paraId="7A273C07" w14:textId="700F9DDA" w:rsidR="0052454B" w:rsidRPr="0053502B" w:rsidRDefault="006E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4" w:type="dxa"/>
          </w:tcPr>
          <w:p w14:paraId="4E36CA5C" w14:textId="386DD107" w:rsidR="0052454B" w:rsidRPr="0053502B" w:rsidRDefault="0052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Mikropiaskarka z komorą wyciągową</w:t>
            </w:r>
            <w:r w:rsidR="009E22EC" w:rsidRPr="0053502B">
              <w:rPr>
                <w:rFonts w:ascii="Times New Roman" w:hAnsi="Times New Roman" w:cs="Times New Roman"/>
                <w:sz w:val="24"/>
                <w:szCs w:val="24"/>
              </w:rPr>
              <w:t>, kabinowa</w:t>
            </w:r>
          </w:p>
        </w:tc>
        <w:tc>
          <w:tcPr>
            <w:tcW w:w="4814" w:type="dxa"/>
          </w:tcPr>
          <w:p w14:paraId="26FE01F7" w14:textId="77777777" w:rsidR="0052454B" w:rsidRPr="0053502B" w:rsidRDefault="0052454B" w:rsidP="009E2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Zestaw do precyzyjnego oczyszczania powierzchni zabytków metodą strumieniowo-ścierną. Komora z filtracją umożliwia pracę oburęczną, dysze o małej średnicy pozwalają usuwać korozję punktowo, przy zachowaniu 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oryginalnej struktury metalu. Wykorzystywana przy delikatnym oczyszczaniu drobnych zabytków metalowych i szklanych.</w:t>
            </w:r>
          </w:p>
        </w:tc>
        <w:tc>
          <w:tcPr>
            <w:tcW w:w="4720" w:type="dxa"/>
          </w:tcPr>
          <w:p w14:paraId="799E32B3" w14:textId="5804C0B6" w:rsidR="004C7FC9" w:rsidRPr="0053502B" w:rsidRDefault="009E22EC" w:rsidP="009E2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komora robocza min. 14 l, oświetlenie LED, zintegrowane króćce/dysze wewnątrz; zbiorniki zewnętrzne 2×1000 ml; Parametry: ciśnienie robocze 1–6 bar, pobór powietrza ~98 l/min przy 6 bar</w:t>
            </w:r>
          </w:p>
        </w:tc>
      </w:tr>
      <w:tr w:rsidR="00136576" w:rsidRPr="0053502B" w14:paraId="608DF25B" w14:textId="77777777" w:rsidTr="001770D5">
        <w:tc>
          <w:tcPr>
            <w:tcW w:w="562" w:type="dxa"/>
          </w:tcPr>
          <w:p w14:paraId="51F65F5D" w14:textId="67016D14" w:rsidR="0052454B" w:rsidRPr="0053502B" w:rsidRDefault="006E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4" w:type="dxa"/>
          </w:tcPr>
          <w:p w14:paraId="73B549A0" w14:textId="77777777" w:rsidR="0052454B" w:rsidRPr="0053502B" w:rsidRDefault="0052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Osuszacz powietrza</w:t>
            </w:r>
          </w:p>
        </w:tc>
        <w:tc>
          <w:tcPr>
            <w:tcW w:w="4814" w:type="dxa"/>
          </w:tcPr>
          <w:p w14:paraId="0CD66CF9" w14:textId="77777777" w:rsidR="0052454B" w:rsidRPr="0053502B" w:rsidRDefault="0052454B" w:rsidP="0075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Urządzenie z filtrem węglowym, zapewniające kontrolę wilgotności w pracowni. Chroni zbiory przed zawilgoceniem, pleśnią i korozją wtórną, szczególnie istotne przy obiektach metalowych i organicznych (np. drewno, skóra).</w:t>
            </w:r>
          </w:p>
        </w:tc>
        <w:tc>
          <w:tcPr>
            <w:tcW w:w="4720" w:type="dxa"/>
          </w:tcPr>
          <w:p w14:paraId="191F4B06" w14:textId="77777777" w:rsidR="004C7FC9" w:rsidRPr="0053502B" w:rsidRDefault="006E4BB7" w:rsidP="005D0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Wydajność osuszania: ok. 26 l/dobę; zakres pracy 5–35 °C; pojemnik na wodę ~5 l; filtr węglowy; automatyczny wyłącznik przy pełnym zbiorniku; regulacja higrostatem; zasilanie 230 V/50 Hz; poziom hałasu ~45–55 dB.</w:t>
            </w:r>
          </w:p>
        </w:tc>
      </w:tr>
      <w:tr w:rsidR="00136576" w:rsidRPr="0053502B" w14:paraId="56FC8D72" w14:textId="77777777" w:rsidTr="001770D5">
        <w:tc>
          <w:tcPr>
            <w:tcW w:w="562" w:type="dxa"/>
          </w:tcPr>
          <w:p w14:paraId="40976A58" w14:textId="0FDEAB17" w:rsidR="0052454B" w:rsidRPr="0053502B" w:rsidRDefault="006E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4" w:type="dxa"/>
          </w:tcPr>
          <w:p w14:paraId="0BD79148" w14:textId="77777777" w:rsidR="0052454B" w:rsidRPr="0053502B" w:rsidRDefault="0052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Szlifierka do szkła</w:t>
            </w:r>
          </w:p>
        </w:tc>
        <w:tc>
          <w:tcPr>
            <w:tcW w:w="4814" w:type="dxa"/>
          </w:tcPr>
          <w:p w14:paraId="67ED2C6E" w14:textId="77777777" w:rsidR="0052454B" w:rsidRPr="0053502B" w:rsidRDefault="0052454B" w:rsidP="009E2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Narzędzie wyposażone w ściernicę do precyzyjnej obróbki szkła. W konserwacji zabytków służy do przygotowywania szklanych opasek i elementów wzmacniających fragmenty witraży oraz zabytków szklanych odkrytych w trakcie badań archeologicznych.</w:t>
            </w:r>
          </w:p>
        </w:tc>
        <w:tc>
          <w:tcPr>
            <w:tcW w:w="4720" w:type="dxa"/>
          </w:tcPr>
          <w:p w14:paraId="5CBDDC2F" w14:textId="41847EAE" w:rsidR="009E22EC" w:rsidRPr="0053502B" w:rsidRDefault="009E22EC" w:rsidP="009E22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Średnica ściernicy / trzpienia: 19 mm lub równoważna; Gradacja ściernicy: 120 (lub równoważna o zbliżonej drobnoziarnistości); Osłona zabezpieczająca przed odpryskami (przezroczysta lub materiał łatwo czyszczący); Kluczyk imbusowy w zestawie (do wymiany / montażu tarczy); Mocowanie ściernicy/trzpienia umożliwiające stabilną pracę przy obrabianym fragmencie szkła; Zabezpieczenia zgodne z BHP (np. osłony, ewentualnie systemy odsysające pył); Gwarancja min. 12 miesięcy</w:t>
            </w:r>
          </w:p>
          <w:p w14:paraId="10CE576C" w14:textId="66FEF58B" w:rsidR="004C7FC9" w:rsidRPr="0053502B" w:rsidRDefault="004C7FC9" w:rsidP="009E2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76" w:rsidRPr="0053502B" w14:paraId="5D04E0D9" w14:textId="77777777" w:rsidTr="001770D5">
        <w:tc>
          <w:tcPr>
            <w:tcW w:w="562" w:type="dxa"/>
          </w:tcPr>
          <w:p w14:paraId="31CB25A2" w14:textId="4395DCD2" w:rsidR="0052454B" w:rsidRPr="0053502B" w:rsidRDefault="006E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4" w:type="dxa"/>
          </w:tcPr>
          <w:p w14:paraId="596F7BCF" w14:textId="77777777" w:rsidR="0052454B" w:rsidRPr="0053502B" w:rsidRDefault="0052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Piła do cięcia szkła</w:t>
            </w:r>
          </w:p>
        </w:tc>
        <w:tc>
          <w:tcPr>
            <w:tcW w:w="4814" w:type="dxa"/>
          </w:tcPr>
          <w:p w14:paraId="24EDAABD" w14:textId="77777777" w:rsidR="0052454B" w:rsidRPr="0053502B" w:rsidRDefault="0052454B" w:rsidP="0013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Piła pierścieniowa umożliwiająca cięcie szkła, ceramiki, kamienia i innych twardych materiałów w dowolnym kierunku. Pozwala na pobór niewielkich próbek do badań laboratoryjnych, a także przygotowanie fragmentów do rekonstrukcji.</w:t>
            </w:r>
          </w:p>
        </w:tc>
        <w:tc>
          <w:tcPr>
            <w:tcW w:w="4720" w:type="dxa"/>
          </w:tcPr>
          <w:p w14:paraId="4CBBD5C6" w14:textId="549EC2EB" w:rsidR="004C7FC9" w:rsidRPr="0053502B" w:rsidRDefault="00136576" w:rsidP="0013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Piła pierścieniowa do szkła/ceramiki/kamienia (220 V, CE), umożliwiająca cięcie w dowolnym kierunku i wycinanie skomplikowanych kształtów; chłodzenie wodne; stół roboczy ~450×300 mm; silnik ok. 1/5 HP; w zestawie ostrze diamentowe pierścieniowe ~142 mm, osłona i akcesoria</w:t>
            </w:r>
          </w:p>
        </w:tc>
      </w:tr>
      <w:tr w:rsidR="00136576" w:rsidRPr="0053502B" w14:paraId="1BB87FA6" w14:textId="77777777" w:rsidTr="001770D5">
        <w:tc>
          <w:tcPr>
            <w:tcW w:w="562" w:type="dxa"/>
          </w:tcPr>
          <w:p w14:paraId="1F32CF75" w14:textId="6514592D" w:rsidR="0052454B" w:rsidRPr="0053502B" w:rsidRDefault="006E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4" w:type="dxa"/>
          </w:tcPr>
          <w:p w14:paraId="7B4D812F" w14:textId="77777777" w:rsidR="0052454B" w:rsidRPr="0053502B" w:rsidRDefault="0052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Myjka ultradźwiękowa</w:t>
            </w:r>
          </w:p>
        </w:tc>
        <w:tc>
          <w:tcPr>
            <w:tcW w:w="4814" w:type="dxa"/>
          </w:tcPr>
          <w:p w14:paraId="6761E56D" w14:textId="77777777" w:rsidR="0052454B" w:rsidRPr="0053502B" w:rsidRDefault="0052454B" w:rsidP="00FE0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Urządzenie </w:t>
            </w:r>
            <w:r w:rsidR="00141B55" w:rsidRPr="005350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ziała</w:t>
            </w:r>
            <w:r w:rsidR="00141B55" w:rsidRPr="0053502B">
              <w:rPr>
                <w:rFonts w:ascii="Times New Roman" w:hAnsi="Times New Roman" w:cs="Times New Roman"/>
                <w:sz w:val="24"/>
                <w:szCs w:val="24"/>
              </w:rPr>
              <w:t>jące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w oparciu o kawitację ultradźwiękową, pozwalającą usuwać osady i zabrudzenia bez uszkadzania powierzchni obiektu. </w:t>
            </w:r>
            <w:r w:rsidR="00141B55"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Użwane 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do oczyszczania monet, </w:t>
            </w:r>
            <w:r w:rsidR="00141B55" w:rsidRPr="0053502B">
              <w:rPr>
                <w:rFonts w:ascii="Times New Roman" w:hAnsi="Times New Roman" w:cs="Times New Roman"/>
                <w:sz w:val="24"/>
                <w:szCs w:val="24"/>
              </w:rPr>
              <w:t>ozdób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, ceramiki i szkła archeologicznego.</w:t>
            </w:r>
          </w:p>
        </w:tc>
        <w:tc>
          <w:tcPr>
            <w:tcW w:w="4720" w:type="dxa"/>
          </w:tcPr>
          <w:p w14:paraId="31AB8275" w14:textId="1DEB7DA0" w:rsidR="004C7FC9" w:rsidRPr="0053502B" w:rsidRDefault="006E4BB7" w:rsidP="00FE0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Pojemność zbiornika </w:t>
            </w:r>
            <w:r w:rsidR="00FE0031" w:rsidRPr="0053502B">
              <w:rPr>
                <w:rFonts w:ascii="Times New Roman" w:hAnsi="Times New Roman" w:cs="Times New Roman"/>
                <w:sz w:val="24"/>
                <w:szCs w:val="24"/>
              </w:rPr>
              <w:t>do 30l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; częstotliwość </w:t>
            </w:r>
            <w:r w:rsidR="00FE0031" w:rsidRPr="0053502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40 kHz; moc ultradźwiękowa </w:t>
            </w:r>
            <w:r w:rsidR="00FE0031" w:rsidRPr="0053502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1200 W; zbiornik ze stali nierdzewnej; timer</w:t>
            </w:r>
            <w:r w:rsidR="00FE0031"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funkcja podgrzewania</w:t>
            </w:r>
            <w:r w:rsidR="00FE0031"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zawór spustowy; kosz perforowany ze stali nierdzewnej; zasilanie </w:t>
            </w:r>
            <w:r w:rsidR="00FE0031" w:rsidRPr="0053502B">
              <w:rPr>
                <w:rFonts w:ascii="Times New Roman" w:hAnsi="Times New Roman" w:cs="Times New Roman"/>
                <w:sz w:val="24"/>
                <w:szCs w:val="24"/>
              </w:rPr>
              <w:t>~ 240V.</w:t>
            </w:r>
          </w:p>
        </w:tc>
      </w:tr>
      <w:tr w:rsidR="00136576" w:rsidRPr="0053502B" w14:paraId="64E7394E" w14:textId="77777777" w:rsidTr="001770D5">
        <w:tc>
          <w:tcPr>
            <w:tcW w:w="562" w:type="dxa"/>
          </w:tcPr>
          <w:p w14:paraId="1005BF2D" w14:textId="287EA1EA" w:rsidR="0052454B" w:rsidRPr="0053502B" w:rsidRDefault="006E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54" w:type="dxa"/>
          </w:tcPr>
          <w:p w14:paraId="4783D9D8" w14:textId="61D6ED00" w:rsidR="0052454B" w:rsidRPr="0053502B" w:rsidRDefault="0052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Komputer stacjonarny z oprogramowaniem</w:t>
            </w:r>
            <w:r w:rsidR="000E4909" w:rsidRPr="0053502B">
              <w:rPr>
                <w:rFonts w:ascii="Times New Roman" w:hAnsi="Times New Roman" w:cs="Times New Roman"/>
                <w:sz w:val="24"/>
                <w:szCs w:val="24"/>
              </w:rPr>
              <w:t>, monitorem</w:t>
            </w:r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909" w:rsidRPr="0053502B">
              <w:rPr>
                <w:rFonts w:ascii="Times New Roman" w:hAnsi="Times New Roman" w:cs="Times New Roman"/>
                <w:sz w:val="24"/>
                <w:szCs w:val="24"/>
              </w:rPr>
              <w:t>i peryferiami</w:t>
            </w:r>
          </w:p>
        </w:tc>
        <w:tc>
          <w:tcPr>
            <w:tcW w:w="4814" w:type="dxa"/>
          </w:tcPr>
          <w:p w14:paraId="49C3604F" w14:textId="7497711B" w:rsidR="000E4909" w:rsidRPr="0053502B" w:rsidRDefault="000E4909" w:rsidP="000E49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350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jednostka obliczeniowa z procesorem wielordzeniowym, 32 GB RAM, dyskiem SSD 4 TB oraz dedykowaną kartą graficzną klasy RTX 4070 umożliwiająca: analizę danych z badań instrumentalnych (XRF, skan 3D); obróbkę i wizualizację modeli przestrzennych; dokumentację fotograficzną i tekstową prac konserwatorskich.</w:t>
            </w:r>
          </w:p>
          <w:p w14:paraId="28490BA9" w14:textId="25877104" w:rsidR="0052454B" w:rsidRPr="0053502B" w:rsidRDefault="00524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15512438" w14:textId="07D098E5" w:rsidR="004C7FC9" w:rsidRPr="0053502B" w:rsidRDefault="000E4909" w:rsidP="000E490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jednostka centralna: </w:t>
            </w:r>
            <w:r w:rsidRPr="005350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Procesor: Intel Core i5-14400F (2,5 GHz, do 4,7 GHz Turbo, 20 MB Cache, TDP 65 W) lub równoważny procesor innego producenta o porównywalnej lub wyższej wydajności; Pamięć operacyjna: minimum 32 GB DDR4/DDR5, z możliwością rozbudowy; Dysk: minimum 4 TB SSD NVMe (wewnętrzny); Karta graficzna: NVIDIA GeForce RTX 4070 lub równoważna, dedykowana, z minimum 8 GB pamięci VRAM, obsługą OpenGL 4.5 lub nowszego i CUDA Compute Capability ≥ 6.1; Złącza: minimum 2 × USB 3.0/3.2, HDMI i/lub DisplayPort, port LAN 1 Gb/s, gniazda audio, system operacyjny: Windows 11 Home 64-bit lub równoważny, z licencją bezterminową (OEM lub równoważną); Obudowa z zasilaczem dostosowanym do konfiguracji; Gwarancja. </w:t>
            </w:r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Monitor: </w:t>
            </w:r>
            <w:r w:rsidRPr="005350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Matryca IPS, przekątna minimum 24"; Rozdzielczość nominalna: 1920 × 1080 (Full HD); Obsługa HDR10; Częstotliwość odświeżania: minimum 180 Hz; Złącza: minimum 1 × HDMI, 1 × DisplayPort; Regulacja kąta nachylenia. </w:t>
            </w:r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Peryferia: </w:t>
            </w:r>
            <w:r w:rsidRPr="005350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Klawiatura bezprzewodowa w układzie QWERTY (PL), z interfejsem USB, lub równoważna; Mysz bezprzewodowa optyczna z interfejsem USB, min. 1000 DPI, lub równoważna.</w:t>
            </w:r>
          </w:p>
        </w:tc>
      </w:tr>
    </w:tbl>
    <w:p w14:paraId="158E51AF" w14:textId="77777777" w:rsidR="00C855A5" w:rsidRPr="0053502B" w:rsidRDefault="00C855A5">
      <w:pPr>
        <w:rPr>
          <w:rFonts w:ascii="Times New Roman" w:hAnsi="Times New Roman" w:cs="Times New Roman"/>
          <w:sz w:val="24"/>
          <w:szCs w:val="24"/>
        </w:rPr>
      </w:pPr>
    </w:p>
    <w:sectPr w:rsidR="00C855A5" w:rsidRPr="0053502B" w:rsidSect="00D51078">
      <w:footerReference w:type="default" r:id="rId8"/>
      <w:pgSz w:w="15840" w:h="12240" w:orient="landscape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9496" w14:textId="77777777" w:rsidR="00F157F1" w:rsidRDefault="00F157F1" w:rsidP="0053502B">
      <w:pPr>
        <w:spacing w:after="0" w:line="240" w:lineRule="auto"/>
      </w:pPr>
      <w:r>
        <w:separator/>
      </w:r>
    </w:p>
  </w:endnote>
  <w:endnote w:type="continuationSeparator" w:id="0">
    <w:p w14:paraId="0D684874" w14:textId="77777777" w:rsidR="00F157F1" w:rsidRDefault="00F157F1" w:rsidP="0053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0546191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1C92BB" w14:textId="7C3D8E8A" w:rsidR="00FE4064" w:rsidRPr="00FE4064" w:rsidRDefault="00FE4064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Strona </w: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E40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</w: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2E4DA7" w14:textId="77777777" w:rsidR="0053502B" w:rsidRPr="00FE4064" w:rsidRDefault="0053502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8DCE" w14:textId="77777777" w:rsidR="00F157F1" w:rsidRDefault="00F157F1" w:rsidP="0053502B">
      <w:pPr>
        <w:spacing w:after="0" w:line="240" w:lineRule="auto"/>
      </w:pPr>
      <w:r>
        <w:separator/>
      </w:r>
    </w:p>
  </w:footnote>
  <w:footnote w:type="continuationSeparator" w:id="0">
    <w:p w14:paraId="53C5C4FB" w14:textId="77777777" w:rsidR="00F157F1" w:rsidRDefault="00F157F1" w:rsidP="0053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6860C9"/>
    <w:multiLevelType w:val="multilevel"/>
    <w:tmpl w:val="B7B6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05CCD"/>
    <w:multiLevelType w:val="multilevel"/>
    <w:tmpl w:val="E4FE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E35EB"/>
    <w:multiLevelType w:val="multilevel"/>
    <w:tmpl w:val="5ED0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D6641"/>
    <w:multiLevelType w:val="multilevel"/>
    <w:tmpl w:val="3554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678988">
    <w:abstractNumId w:val="8"/>
  </w:num>
  <w:num w:numId="2" w16cid:durableId="831064443">
    <w:abstractNumId w:val="6"/>
  </w:num>
  <w:num w:numId="3" w16cid:durableId="714964755">
    <w:abstractNumId w:val="5"/>
  </w:num>
  <w:num w:numId="4" w16cid:durableId="231812648">
    <w:abstractNumId w:val="4"/>
  </w:num>
  <w:num w:numId="5" w16cid:durableId="1956591118">
    <w:abstractNumId w:val="7"/>
  </w:num>
  <w:num w:numId="6" w16cid:durableId="1392386346">
    <w:abstractNumId w:val="3"/>
  </w:num>
  <w:num w:numId="7" w16cid:durableId="1524053536">
    <w:abstractNumId w:val="2"/>
  </w:num>
  <w:num w:numId="8" w16cid:durableId="1203329016">
    <w:abstractNumId w:val="1"/>
  </w:num>
  <w:num w:numId="9" w16cid:durableId="591935275">
    <w:abstractNumId w:val="0"/>
  </w:num>
  <w:num w:numId="10" w16cid:durableId="3213023">
    <w:abstractNumId w:val="11"/>
  </w:num>
  <w:num w:numId="11" w16cid:durableId="12808398">
    <w:abstractNumId w:val="12"/>
  </w:num>
  <w:num w:numId="12" w16cid:durableId="45225411">
    <w:abstractNumId w:val="9"/>
  </w:num>
  <w:num w:numId="13" w16cid:durableId="1504972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446"/>
    <w:rsid w:val="00050F0A"/>
    <w:rsid w:val="0006063C"/>
    <w:rsid w:val="000B3294"/>
    <w:rsid w:val="000E2360"/>
    <w:rsid w:val="000E4909"/>
    <w:rsid w:val="00136576"/>
    <w:rsid w:val="00141B55"/>
    <w:rsid w:val="0015074B"/>
    <w:rsid w:val="001770D5"/>
    <w:rsid w:val="001811BD"/>
    <w:rsid w:val="00193763"/>
    <w:rsid w:val="001969E7"/>
    <w:rsid w:val="001A4F85"/>
    <w:rsid w:val="001C3CBD"/>
    <w:rsid w:val="001F209C"/>
    <w:rsid w:val="00264FAB"/>
    <w:rsid w:val="002866C8"/>
    <w:rsid w:val="0029639D"/>
    <w:rsid w:val="002F5AF7"/>
    <w:rsid w:val="00326F90"/>
    <w:rsid w:val="00406D4D"/>
    <w:rsid w:val="004638B7"/>
    <w:rsid w:val="0046488B"/>
    <w:rsid w:val="00473C62"/>
    <w:rsid w:val="00474F4E"/>
    <w:rsid w:val="0049657C"/>
    <w:rsid w:val="004C7FC9"/>
    <w:rsid w:val="004D60C5"/>
    <w:rsid w:val="0052454B"/>
    <w:rsid w:val="0053502B"/>
    <w:rsid w:val="00547929"/>
    <w:rsid w:val="00570DB6"/>
    <w:rsid w:val="005A79D2"/>
    <w:rsid w:val="005D0CB9"/>
    <w:rsid w:val="006E184B"/>
    <w:rsid w:val="006E4BB7"/>
    <w:rsid w:val="00757AF9"/>
    <w:rsid w:val="0078229C"/>
    <w:rsid w:val="007E5E4F"/>
    <w:rsid w:val="00802E08"/>
    <w:rsid w:val="008230C7"/>
    <w:rsid w:val="008276BD"/>
    <w:rsid w:val="00927670"/>
    <w:rsid w:val="009821FE"/>
    <w:rsid w:val="009A422E"/>
    <w:rsid w:val="009E22EC"/>
    <w:rsid w:val="00A34D40"/>
    <w:rsid w:val="00AA05E4"/>
    <w:rsid w:val="00AA1D8D"/>
    <w:rsid w:val="00B3531A"/>
    <w:rsid w:val="00B47730"/>
    <w:rsid w:val="00B6102F"/>
    <w:rsid w:val="00B814E2"/>
    <w:rsid w:val="00BD69D3"/>
    <w:rsid w:val="00C46A6D"/>
    <w:rsid w:val="00C855A5"/>
    <w:rsid w:val="00C92E3F"/>
    <w:rsid w:val="00CB0664"/>
    <w:rsid w:val="00D502ED"/>
    <w:rsid w:val="00D51078"/>
    <w:rsid w:val="00F157F1"/>
    <w:rsid w:val="00F725A9"/>
    <w:rsid w:val="00F864EE"/>
    <w:rsid w:val="00FA62A5"/>
    <w:rsid w:val="00FC693F"/>
    <w:rsid w:val="00FE0031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E05A1"/>
  <w14:defaultImageDpi w14:val="300"/>
  <w15:docId w15:val="{4D381445-1C34-47D7-B89E-DA6482B3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5A79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880</Words>
  <Characters>5285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MOZK BEATA</cp:lastModifiedBy>
  <cp:revision>26</cp:revision>
  <cp:lastPrinted>2025-10-30T10:00:00Z</cp:lastPrinted>
  <dcterms:created xsi:type="dcterms:W3CDTF">2025-10-02T09:00:00Z</dcterms:created>
  <dcterms:modified xsi:type="dcterms:W3CDTF">2025-11-18T11:09:00Z</dcterms:modified>
  <cp:category/>
</cp:coreProperties>
</file>